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2</w:t>
      </w:r>
      <w:r>
        <w:rPr>
          <w:rFonts w:eastAsia="黑体"/>
          <w:kern w:val="0"/>
          <w:sz w:val="32"/>
          <w:szCs w:val="32"/>
        </w:rPr>
        <w:t>021</w:t>
      </w:r>
      <w:r>
        <w:rPr>
          <w:rFonts w:hint="eastAsia" w:eastAsia="黑体"/>
          <w:kern w:val="0"/>
          <w:sz w:val="32"/>
          <w:szCs w:val="32"/>
        </w:rPr>
        <w:t>年</w:t>
      </w:r>
      <w:r>
        <w:rPr>
          <w:rFonts w:eastAsia="黑体"/>
          <w:kern w:val="0"/>
          <w:sz w:val="32"/>
          <w:szCs w:val="32"/>
        </w:rPr>
        <w:t>微课教学比赛参考指标</w:t>
      </w:r>
    </w:p>
    <w:p>
      <w:pPr>
        <w:jc w:val="center"/>
        <w:rPr>
          <w:rFonts w:eastAsia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kern w:val="0"/>
          <w:sz w:val="32"/>
          <w:szCs w:val="32"/>
        </w:rPr>
        <w:t>（一）微课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课程思政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坚持立德树人，能够将思想政治教育内化为课程内容，弘扬社会主义核心价值观。紧紧围绕坚定学生理想信念，以爱党、爱国、爱社会主义、爱人民、爱集体为主线，围绕政治认同、家国情怀、文化素养、宪法法治意识、道德修养等重点优化课程思政内容供给，系统进行中国特色社会主义和中国梦教育、社会主义核心价值观教育、法治教育、劳动教育、心理健康教育、中华优秀传统文化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教学目标明确、主题突出、内容合理、策略得当，符合学习者认知特点和人才培养要求；充分、合理运用信息技术、数字资源和信息化教学设施，系统优化教学过程；教案完整、规范。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教学实施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教学实施与教学方案相符；教学组织与方法得当，教学内容与呈现准确，教学环节与过渡流畅，做到信息技术与教学的有机融合、突出“以生为本”；教师教学态度认真、教学严谨、表达规范、技术娴熟。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运用信息技术有效完成教学任务，切实解决教学重点和难点问题，促进学习者学习兴趣和学习能力的提高；作品短小精悍，图像清晰、声音清楚、技术规范、制作美观。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理念先进，设计新颖，技术实用，具有较强的示范性与应用性。</w:t>
            </w:r>
          </w:p>
        </w:tc>
      </w:tr>
    </w:tbl>
    <w:p>
      <w:pPr>
        <w:jc w:val="center"/>
      </w:pPr>
    </w:p>
    <w:p>
      <w:pPr>
        <w:widowControl/>
        <w:jc w:val="left"/>
      </w:pPr>
      <w:r>
        <w:br w:type="page"/>
      </w:r>
    </w:p>
    <w:p>
      <w:pPr>
        <w:jc w:val="center"/>
      </w:pPr>
      <w:r>
        <w:rPr>
          <w:rFonts w:hint="eastAsia" w:eastAsia="黑体"/>
          <w:kern w:val="0"/>
          <w:sz w:val="32"/>
          <w:szCs w:val="32"/>
        </w:rPr>
        <w:t>（二）微课程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4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课程思政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1</w:t>
            </w:r>
            <w:r>
              <w:rPr>
                <w:rFonts w:eastAsia="仿宋_GB2312"/>
                <w:sz w:val="28"/>
                <w:szCs w:val="28"/>
              </w:rPr>
              <w:t>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坚持立德树人，能够将思想政治教育内化为课程内容，弘扬社会主义核心价值观。紧紧围绕坚定学生理想信念，以爱党、爱国、爱社会主义、爱人民、爱集体为主线，围绕政治认同、家国情怀、文化素养、宪法法治意识、道德修养等重点优化课程思政内容供给，系统进行中国特色社会主义和中国梦教育、社会主义核心价值观教育、法治教育、劳动教育、心理健康教育、中华优秀传统文化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right="-105" w:rightChars="-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以先进教育思想和教学理念为指导，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根据人才培养方案和教学标准，主题突出，目标明确，总目标和各单元（专题）的具体目标设计合理，且相互映衬；结构清晰、内容合理、策略得当，符合学习者认知特点和人才培养要求；教案完整、规范。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课程建设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课程与教学方案相符，突出“以生为本”；教学内容呈现准确，教学资源丰富，呈现形式多样，能够充分考虑到不同学习者的差异，适当提供体现差异的学习方案；教学活动有效，教学流程完整，技术应用恰当，能够充分利用和发挥网络环境合理安排教学内容和开展教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能引导学习者在线自主学习和协作学习，突出解决教学的重难点；教师指导有效，重视促进学习者学习兴趣和学习能力的提高；课程及内部资源与技术规范，制作美观。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教学理念先进，设计有效，具有较强的示范性与可推广性。</w:t>
            </w:r>
          </w:p>
        </w:tc>
      </w:tr>
    </w:tbl>
    <w:p>
      <w:pPr>
        <w:widowControl/>
        <w:jc w:val="left"/>
      </w:pPr>
    </w:p>
    <w:p>
      <w:pPr>
        <w:widowControl/>
        <w:ind w:firstLine="420" w:firstLineChars="200"/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2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